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480" w:lineRule="exact"/>
        <w:jc w:val="center"/>
        <w:rPr>
          <w:rFonts w:ascii="微软雅黑" w:hAnsi="微软雅黑" w:eastAsia="微软雅黑" w:cs="Times New Roman"/>
          <w:bCs/>
          <w:sz w:val="36"/>
          <w:szCs w:val="36"/>
        </w:rPr>
      </w:pPr>
      <w:r>
        <w:rPr>
          <w:rFonts w:hint="eastAsia" w:ascii="微软雅黑" w:hAnsi="微软雅黑" w:eastAsia="微软雅黑" w:cs="Times New Roman"/>
          <w:bCs/>
          <w:sz w:val="36"/>
          <w:szCs w:val="36"/>
        </w:rPr>
        <w:t>江阴市锦绣江南环境发展有限公司</w:t>
      </w:r>
    </w:p>
    <w:p>
      <w:pPr>
        <w:spacing w:before="100" w:beforeAutospacing="1" w:line="480" w:lineRule="exact"/>
        <w:jc w:val="center"/>
        <w:rPr>
          <w:rFonts w:ascii="微软雅黑" w:hAnsi="微软雅黑" w:eastAsia="微软雅黑" w:cs="Times New Roman"/>
          <w:bCs/>
          <w:sz w:val="36"/>
          <w:szCs w:val="36"/>
        </w:rPr>
      </w:pPr>
      <w:r>
        <w:rPr>
          <w:rFonts w:hint="eastAsia" w:ascii="微软雅黑" w:hAnsi="微软雅黑" w:eastAsia="微软雅黑" w:cs="Times New Roman"/>
          <w:bCs/>
          <w:sz w:val="36"/>
          <w:szCs w:val="36"/>
        </w:rPr>
        <w:t>202</w:t>
      </w:r>
      <w:r>
        <w:rPr>
          <w:rFonts w:hint="eastAsia" w:ascii="微软雅黑" w:hAnsi="微软雅黑" w:eastAsia="微软雅黑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Times New Roman"/>
          <w:bCs/>
          <w:sz w:val="36"/>
          <w:szCs w:val="36"/>
        </w:rPr>
        <w:t>年</w:t>
      </w:r>
      <w:r>
        <w:rPr>
          <w:rFonts w:hint="eastAsia" w:ascii="微软雅黑" w:hAnsi="微软雅黑" w:eastAsia="微软雅黑" w:cs="Times New Roman"/>
          <w:bCs/>
          <w:sz w:val="36"/>
          <w:szCs w:val="36"/>
          <w:lang w:val="en-US" w:eastAsia="zh-CN"/>
        </w:rPr>
        <w:t>第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 w:cs="Times New Roman"/>
          <w:bCs/>
          <w:sz w:val="36"/>
          <w:szCs w:val="36"/>
          <w:lang w:val="en-US" w:eastAsia="zh-CN"/>
        </w:rPr>
        <w:t>季度</w:t>
      </w:r>
      <w:r>
        <w:rPr>
          <w:rFonts w:hint="eastAsia" w:ascii="微软雅黑" w:hAnsi="微软雅黑" w:eastAsia="微软雅黑" w:cs="Times New Roman"/>
          <w:bCs/>
          <w:sz w:val="36"/>
          <w:szCs w:val="36"/>
        </w:rPr>
        <w:t>经营情况报告</w:t>
      </w:r>
    </w:p>
    <w:p>
      <w:pPr>
        <w:spacing w:beforeLines="50" w:beforeAutospacing="1" w:line="340" w:lineRule="exact"/>
        <w:ind w:firstLine="560" w:firstLineChars="200"/>
        <w:rPr>
          <w:rFonts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无锡市江阴生态环境局：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江苏省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生态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环境厅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核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发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焚烧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收集、贮存、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处置危险废物经营许可证，编号为：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JS0281OOI572-4，核准经营规模：20000吨/年，发证日期为2022年11月9日，有效期限为2022年11月至2027年10月。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2024年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第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共接收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焚烧外来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危废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5453.8881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出库焚烧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处置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危废3724.7024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期末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库存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2557.37415吨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一季度次生危废产生炉</w:t>
      </w:r>
      <w:r>
        <w:rPr>
          <w:rFonts w:ascii="微软雅黑" w:hAnsi="微软雅黑" w:eastAsia="微软雅黑"/>
          <w:color w:val="auto"/>
          <w:sz w:val="28"/>
          <w:szCs w:val="28"/>
        </w:rPr>
        <w:t>渣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957.017吨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飞灰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112.523吨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三效蒸发残渣129.549吨，污水处理污泥4.185吨，废抹布手套吸油毡0.37吨，实验室废物0.1吨，废铁147.01吨，废活性炭30.055吨,废耐火材料15.075吨；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微软雅黑" w:hAnsi="微软雅黑" w:eastAsia="微软雅黑" w:cs="Times New Roman"/>
          <w:sz w:val="28"/>
          <w:szCs w:val="28"/>
        </w:rPr>
        <w:t>自行填埋处置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炉渣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912.072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吨</w:t>
      </w:r>
      <w:r>
        <w:rPr>
          <w:rFonts w:hint="eastAsia" w:ascii="微软雅黑" w:hAnsi="微软雅黑" w:eastAsia="微软雅黑" w:cs="Times New Roman"/>
          <w:sz w:val="28"/>
          <w:szCs w:val="28"/>
        </w:rPr>
        <w:t>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飞灰87.839吨，废耐火材料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15.075吨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，自行焚烧处置污水处理污泥4.185吨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，废抹布手套吸油毡0.37吨，实验室废物0.1吨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，委托常州碧之源再生资源利用有限公司利用处置活性炭11.98吨，委托安徽省岳西缸套有限公司处置废铁155.567吨。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一季度末次生危废库存剩余炉渣58.645吨，飞灰25.884吨，废铁19.076吨，三效蒸发残渣406.42吨，废活性炭18.075吨。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default" w:ascii="微软雅黑" w:hAnsi="微软雅黑" w:eastAsia="微软雅黑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auto"/>
          <w:sz w:val="28"/>
          <w:szCs w:val="28"/>
        </w:rPr>
        <w:t>无锡市生态环境局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核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发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的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填埋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收集、贮存、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处置危险废物经营许可证编号为：JSWX0281OOL036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-1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，核准经营规模：40000吨/年，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发证日期为2022年5月11日，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有效期限为202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年5月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至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2024年第一季度共接收填埋外来危废12937.9553吨，出库填埋处置危废13740.8213吨，期末库存1876.539吨；一季度次生危废产生固化车间废气处理系统收集的粉尘0.92吨，废包装袋2.34吨；自行焚烧处置废包装袋2.34吨；一季度末次生危废库存固化车间废气处理系统收集的粉尘0.92吨。</w:t>
      </w:r>
    </w:p>
    <w:p>
      <w:pPr>
        <w:spacing w:beforeLines="50" w:beforeAutospacing="1" w:line="480" w:lineRule="exact"/>
        <w:ind w:firstLine="560" w:firstLineChars="200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无锡市生态环境局核发的蒸煮处置医疗废物经营许可证编号为：JSWX0281CSD003-2，核准经营规模：3300吨/年，发证日期为2023年1月6日，有效期限自2023年1月至2026年1月。无锡市生态环境局核发的危险废物经营许可证编号为：JSWX0281CSD003-3，核准经营规模：蒸煮处置3300吨/年，焚烧处置4500吨/年（含应急焚烧3500吨/年），发证日期为2023年5月24日，有效期限自2023年5月至2026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2024年第一季度累计接收医疗危废426.622吨，处置426.622吨，其中高温蒸煮处置175.886吨，焚烧处置250.736吨。医废高温蒸煮处置后尾渣产生量175.88吨，委外处置102.64吨，自行焚烧处置73.24吨，一季度末无医废尾渣库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60" w:lineRule="exact"/>
        <w:ind w:firstLine="560" w:firstLineChars="200"/>
        <w:textAlignment w:val="auto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无锡市生态环境局核发的收集危险废物经营许可证编号为：JSWX0281CSO035-2，发证日期为2022年9月22日，核准经营规模：5000吨/年，核准经营危险废物类别为44大类，有效期限自2022年9月至2025年9月；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20" w:lineRule="exact"/>
        <w:ind w:firstLine="560" w:firstLineChars="200"/>
        <w:textAlignment w:val="auto"/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2024年第一季度收集危废800.4227吨，收集转出941.2483吨；内部转移焚烧处置622.2058吨，内部转移填埋处置62.6121吨，委外转移223.4304，收集委外转移废乳化液55.32  吨至无锡添源环保科技有限公司，收集委外转移废桶71.4524 吨至宿迁寰之杰环保科技有限公司，收集委外转移废桶12.395 吨至江阴市通源包装容器处置有限公司，收集委外转移废电瓶 9.835 吨至江苏悦诚再生资源有限公司，收集委外转移废油 24.74吨至常州正龙再生资源有限公司，收集委外转移废酸23.721吨、HW17废液19.774吨、废碱1.46吨至中新和顺环保(江苏)有限公司，收集委外转移有色金属采选和冶炼废物 2.853吨至高邮市环创资源再生科技有限公司，2024一季度期末库存量为142.7781吨。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60" w:lineRule="exact"/>
        <w:ind w:firstLine="560" w:firstLineChars="200"/>
        <w:textAlignment w:val="auto"/>
        <w:rPr>
          <w:rFonts w:hint="eastAsia" w:ascii="微软雅黑" w:hAnsi="微软雅黑" w:eastAsia="微软雅黑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按照公司培训计划，一季度共进行4 次人员学习培训，无安全生产</w:t>
      </w:r>
      <w:r>
        <w:rPr>
          <w:rFonts w:hint="eastAsia" w:ascii="微软雅黑" w:hAnsi="微软雅黑" w:eastAsia="微软雅黑"/>
          <w:b w:val="0"/>
          <w:bCs w:val="0"/>
          <w:i w:val="0"/>
          <w:iCs w:val="0"/>
          <w:sz w:val="28"/>
          <w:szCs w:val="28"/>
          <w:lang w:val="en-US" w:eastAsia="zh-CN"/>
        </w:rPr>
        <w:t>事故、环境污染事故发生。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1" w:line="460" w:lineRule="exact"/>
        <w:ind w:firstLine="560" w:firstLineChars="200"/>
        <w:textAlignment w:val="auto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0C0C0C"/>
          <w:sz w:val="28"/>
          <w:szCs w:val="28"/>
        </w:rPr>
        <w:t>公司各生产设施</w:t>
      </w:r>
      <w:r>
        <w:rPr>
          <w:rFonts w:hint="eastAsia" w:ascii="微软雅黑" w:hAnsi="微软雅黑" w:eastAsia="微软雅黑"/>
          <w:color w:val="0C0C0C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/>
          <w:color w:val="0C0C0C"/>
          <w:sz w:val="28"/>
          <w:szCs w:val="28"/>
          <w:lang w:val="en-US" w:eastAsia="zh-CN"/>
        </w:rPr>
        <w:t>污染防治设施</w:t>
      </w:r>
      <w:r>
        <w:rPr>
          <w:rFonts w:hint="eastAsia" w:ascii="微软雅黑" w:hAnsi="微软雅黑" w:eastAsia="微软雅黑"/>
          <w:color w:val="0C0C0C"/>
          <w:sz w:val="28"/>
          <w:szCs w:val="28"/>
        </w:rPr>
        <w:t>运行正常，按照环境监测方案进行</w:t>
      </w:r>
      <w:r>
        <w:rPr>
          <w:rFonts w:hint="eastAsia" w:ascii="微软雅黑" w:hAnsi="微软雅黑" w:eastAsia="微软雅黑"/>
          <w:color w:val="0C0C0C"/>
          <w:sz w:val="28"/>
          <w:szCs w:val="28"/>
          <w:lang w:val="en-US" w:eastAsia="zh-CN"/>
        </w:rPr>
        <w:t>了1月、2月、3月月度</w:t>
      </w:r>
      <w:r>
        <w:rPr>
          <w:rFonts w:hint="eastAsia" w:ascii="微软雅黑" w:hAnsi="微软雅黑" w:eastAsia="微软雅黑"/>
          <w:color w:val="0C0C0C"/>
          <w:sz w:val="28"/>
          <w:szCs w:val="28"/>
        </w:rPr>
        <w:t>环境监测</w:t>
      </w:r>
      <w:r>
        <w:rPr>
          <w:rFonts w:hint="eastAsia" w:ascii="微软雅黑" w:hAnsi="微软雅黑" w:eastAsia="微软雅黑"/>
          <w:color w:val="0C0C0C"/>
          <w:sz w:val="28"/>
          <w:szCs w:val="28"/>
          <w:lang w:val="en-US" w:eastAsia="zh-CN"/>
        </w:rPr>
        <w:t>及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/>
          <w:color w:val="0C0C0C"/>
          <w:sz w:val="28"/>
          <w:szCs w:val="28"/>
          <w:lang w:val="en-US" w:eastAsia="zh-CN"/>
        </w:rPr>
        <w:t>季度季度环境监测</w:t>
      </w:r>
      <w:r>
        <w:rPr>
          <w:rFonts w:hint="eastAsia" w:ascii="微软雅黑" w:hAnsi="微软雅黑" w:eastAsia="微软雅黑"/>
          <w:color w:val="0C0C0C"/>
          <w:sz w:val="28"/>
          <w:szCs w:val="28"/>
        </w:rPr>
        <w:t>，</w:t>
      </w:r>
      <w:r>
        <w:rPr>
          <w:rFonts w:hint="eastAsia" w:ascii="微软雅黑" w:hAnsi="微软雅黑" w:eastAsia="微软雅黑"/>
          <w:color w:val="0C0C0C"/>
          <w:sz w:val="28"/>
          <w:szCs w:val="28"/>
          <w:lang w:val="en-US" w:eastAsia="zh-CN"/>
        </w:rPr>
        <w:t>各项监测指标正常，</w:t>
      </w:r>
      <w:r>
        <w:rPr>
          <w:rFonts w:hint="eastAsia" w:ascii="微软雅黑" w:hAnsi="微软雅黑" w:eastAsia="微软雅黑"/>
          <w:color w:val="0C0C0C"/>
          <w:sz w:val="28"/>
          <w:szCs w:val="28"/>
        </w:rPr>
        <w:t>并进行网上公示</w:t>
      </w:r>
      <w:r>
        <w:rPr>
          <w:rFonts w:hint="eastAsia" w:ascii="微软雅黑" w:hAnsi="微软雅黑" w:eastAsia="微软雅黑"/>
          <w:color w:val="0C0C0C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color w:val="0C0C0C"/>
          <w:sz w:val="28"/>
          <w:szCs w:val="28"/>
        </w:rPr>
        <w:t>做到信息公开。</w:t>
      </w:r>
    </w:p>
    <w:p>
      <w:pPr>
        <w:spacing w:beforeLines="50" w:beforeAutospacing="1" w:line="34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特此报告！</w:t>
      </w:r>
    </w:p>
    <w:p>
      <w:pPr>
        <w:spacing w:before="100" w:beforeAutospacing="1" w:line="340" w:lineRule="exact"/>
        <w:jc w:val="center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/>
          <w:sz w:val="28"/>
          <w:szCs w:val="28"/>
        </w:rPr>
        <w:t>江阴市锦绣江南环境发展有限公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司</w:t>
      </w:r>
    </w:p>
    <w:p>
      <w:pPr>
        <w:spacing w:before="100" w:beforeAutospacing="1" w:line="340" w:lineRule="exact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9日</w:t>
      </w:r>
    </w:p>
    <w:sectPr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ZWFkNGE2YmZmY2FmMjNhOTQ1ZTYzODNhZjNkYzkifQ=="/>
  </w:docVars>
  <w:rsids>
    <w:rsidRoot w:val="546F0EDC"/>
    <w:rsid w:val="000872B3"/>
    <w:rsid w:val="000E4625"/>
    <w:rsid w:val="00165FF5"/>
    <w:rsid w:val="00434AA3"/>
    <w:rsid w:val="004D2616"/>
    <w:rsid w:val="004F3128"/>
    <w:rsid w:val="005C4E7E"/>
    <w:rsid w:val="009C565A"/>
    <w:rsid w:val="009E70F5"/>
    <w:rsid w:val="009F33C1"/>
    <w:rsid w:val="00BB785F"/>
    <w:rsid w:val="00BD2039"/>
    <w:rsid w:val="00DD7ECB"/>
    <w:rsid w:val="00F60B08"/>
    <w:rsid w:val="031D669B"/>
    <w:rsid w:val="076C0E38"/>
    <w:rsid w:val="0EC616DB"/>
    <w:rsid w:val="138F0248"/>
    <w:rsid w:val="15935E90"/>
    <w:rsid w:val="167F4DCA"/>
    <w:rsid w:val="21625E16"/>
    <w:rsid w:val="2A1A50A5"/>
    <w:rsid w:val="32764462"/>
    <w:rsid w:val="396D5BF1"/>
    <w:rsid w:val="427760C8"/>
    <w:rsid w:val="4BBF04D2"/>
    <w:rsid w:val="543B60B4"/>
    <w:rsid w:val="546F0EDC"/>
    <w:rsid w:val="597F3501"/>
    <w:rsid w:val="67322D39"/>
    <w:rsid w:val="6914298A"/>
    <w:rsid w:val="6DF44E27"/>
    <w:rsid w:val="738B64D2"/>
    <w:rsid w:val="7487479C"/>
    <w:rsid w:val="75377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1480</Words>
  <Characters>1939</Characters>
  <Lines>8</Lines>
  <Paragraphs>2</Paragraphs>
  <TotalTime>0</TotalTime>
  <ScaleCrop>false</ScaleCrop>
  <LinksUpToDate>false</LinksUpToDate>
  <CharactersWithSpaces>1984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2021-11-22T07:12:00Z</dcterms:created>
  <dc:creator>Amyalili.</dc:creator>
  <cp:lastModifiedBy>企业用户_393241213</cp:lastModifiedBy>
  <cp:lastPrinted>2022-02-11T07:42:00Z</cp:lastPrinted>
  <dcterms:modified xsi:type="dcterms:W3CDTF">2024-04-18T00:40:30Z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A3634BCA8CB5402F9940D8FA815712BC_13</vt:lpwstr>
  </property>
</Properties>
</file>